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ABB" w:rsidRPr="009B6ABB" w:rsidRDefault="009B6ABB" w:rsidP="009B6ABB">
      <w:pPr>
        <w:spacing w:line="235" w:lineRule="atLeast"/>
        <w:rPr>
          <w:rFonts w:ascii="Calibri" w:eastAsia="Times New Roman" w:hAnsi="Calibri" w:cs="Calibri"/>
          <w:color w:val="222222"/>
          <w:lang w:val="es-ES" w:eastAsia="es-ES"/>
        </w:rPr>
      </w:pPr>
      <w:r w:rsidRPr="009B6ABB">
        <w:rPr>
          <w:rFonts w:ascii="Calibri" w:eastAsia="Times New Roman" w:hAnsi="Calibri" w:cs="Calibri"/>
          <w:b/>
          <w:bCs/>
          <w:color w:val="ED7D31"/>
          <w:sz w:val="26"/>
          <w:szCs w:val="26"/>
          <w:lang w:eastAsia="es-ES"/>
        </w:rPr>
        <w:t>Instalações elétricas: Novos contadores Inteligentes</w:t>
      </w:r>
    </w:p>
    <w:p w:rsidR="009B6ABB" w:rsidRPr="009B6ABB" w:rsidRDefault="009B6ABB" w:rsidP="009B6ABB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Os </w:t>
      </w:r>
      <w:r w:rsidRPr="009B6ABB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novos contadores de energia</w:t>
      </w:r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, designados por contadores inteligentes de eletricidade, serão instalados na totalidade dos locais de consumo existentes em Portugal. A previsão aponta para o ano de 2022, altura em que se espera atingir cerca de 6 milhões de consumidores a beneficiarem destes novos aparelhos. A remoção dos contadores de eletricidade mais antigos, bem como a colocação dos novos, sera da inteira responsabilidade da única distribuidora elétrica no país, seja qual for a empresa de eletricidade contratada no respetivo local de consumo.</w:t>
      </w:r>
    </w:p>
    <w:p w:rsidR="009B6ABB" w:rsidRPr="009B6ABB" w:rsidRDefault="009B6ABB" w:rsidP="009B6ABB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A distribuidora irá contactar todos os consumidores, através de carta onde será indicada a data e a hora para a alteração do contador de eletricidade. É aconselhado a presença de alguém no local para que possa confirmar os moldes em que ocorre a mudança do contador.</w:t>
      </w:r>
    </w:p>
    <w:p w:rsidR="009B6ABB" w:rsidRPr="009B6ABB" w:rsidRDefault="009B6ABB" w:rsidP="009B6ABB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A chegada destes novos contadores de eletricidade, trazem vantagens ao nível da </w:t>
      </w:r>
      <w:bookmarkStart w:id="0" w:name="_GoBack"/>
      <w:r w:rsidRPr="009B6ABB">
        <w:rPr>
          <w:rFonts w:ascii="Calibri" w:eastAsia="Times New Roman" w:hAnsi="Calibri" w:cs="Calibri"/>
          <w:bCs/>
          <w:sz w:val="24"/>
          <w:szCs w:val="24"/>
          <w:lang w:eastAsia="es-ES"/>
        </w:rPr>
        <w:fldChar w:fldCharType="begin"/>
      </w:r>
      <w:r w:rsidRPr="009B6ABB">
        <w:rPr>
          <w:rFonts w:ascii="Calibri" w:eastAsia="Times New Roman" w:hAnsi="Calibri" w:cs="Calibri"/>
          <w:bCs/>
          <w:sz w:val="24"/>
          <w:szCs w:val="24"/>
          <w:lang w:eastAsia="es-ES"/>
        </w:rPr>
        <w:instrText xml:space="preserve"> HYPERLINK "http://comparador.selectra.pt/" </w:instrText>
      </w:r>
      <w:r w:rsidRPr="009B6ABB">
        <w:rPr>
          <w:rFonts w:ascii="Calibri" w:eastAsia="Times New Roman" w:hAnsi="Calibri" w:cs="Calibri"/>
          <w:bCs/>
          <w:sz w:val="24"/>
          <w:szCs w:val="24"/>
          <w:lang w:eastAsia="es-ES"/>
        </w:rPr>
        <w:fldChar w:fldCharType="separate"/>
      </w:r>
      <w:r w:rsidRPr="009B6ABB">
        <w:rPr>
          <w:rFonts w:ascii="Calibri" w:eastAsia="Times New Roman" w:hAnsi="Calibri" w:cs="Calibri"/>
          <w:bCs/>
          <w:sz w:val="24"/>
          <w:szCs w:val="24"/>
          <w:u w:val="single"/>
          <w:lang w:eastAsia="es-ES"/>
        </w:rPr>
        <w:t>redução da conta da luz</w:t>
      </w:r>
      <w:r w:rsidRPr="009B6ABB">
        <w:rPr>
          <w:rFonts w:ascii="Calibri" w:eastAsia="Times New Roman" w:hAnsi="Calibri" w:cs="Calibri"/>
          <w:bCs/>
          <w:sz w:val="24"/>
          <w:szCs w:val="24"/>
          <w:lang w:eastAsia="es-ES"/>
        </w:rPr>
        <w:fldChar w:fldCharType="end"/>
      </w:r>
      <w:bookmarkEnd w:id="0"/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, e maior simplicidade na comunicação das leituras, que passam a ser enviadas de automáticamente à distância e ainda de permitir algumas alterações contratuais, tais como a </w:t>
      </w:r>
      <w:r w:rsidRPr="009B6ABB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mudança de comercializadora de luz</w:t>
      </w:r>
      <w:r w:rsidRPr="009B6ABB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, do ciclo diário e da potência contratada, não havendo necessidade da deslocação de um técnico para tal. As </w:t>
      </w:r>
      <w:r w:rsidRPr="009B6ABB">
        <w:rPr>
          <w:rFonts w:ascii="Calibri" w:eastAsia="Times New Roman" w:hAnsi="Calibri" w:cs="Calibri"/>
          <w:color w:val="222222"/>
          <w:lang w:eastAsia="es-ES"/>
        </w:rPr>
        <w:t>comunicações serão efetuadas através de uma ligação de </w:t>
      </w:r>
      <w:hyperlink r:id="rId4" w:history="1">
        <w:r w:rsidRPr="009B6ABB">
          <w:rPr>
            <w:rFonts w:ascii="Calibri" w:eastAsia="Times New Roman" w:hAnsi="Calibri" w:cs="Calibri"/>
            <w:color w:val="000000"/>
            <w:u w:val="single"/>
            <w:lang w:eastAsia="es-ES"/>
          </w:rPr>
          <w:t>internet e redes móveis</w:t>
        </w:r>
      </w:hyperlink>
      <w:r w:rsidRPr="009B6ABB">
        <w:rPr>
          <w:rFonts w:ascii="Calibri" w:eastAsia="Times New Roman" w:hAnsi="Calibri" w:cs="Calibri"/>
          <w:color w:val="222222"/>
          <w:lang w:eastAsia="es-ES"/>
        </w:rPr>
        <w:t>.</w:t>
      </w:r>
    </w:p>
    <w:p w:rsidR="00531AF9" w:rsidRDefault="009B6ABB" w:rsidP="009B6ABB">
      <w:pPr>
        <w:spacing w:line="330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B6ABB">
        <w:rPr>
          <w:rFonts w:ascii="Calibri" w:eastAsia="Times New Roman" w:hAnsi="Calibri" w:cs="Calibri"/>
          <w:color w:val="222222"/>
          <w:lang w:eastAsia="es-ES"/>
        </w:rPr>
        <w:t>Caso pretenda solicitar o novo contador, ou pretenda mais informações sobre os mesmos, deverá contactar com a distribuidora. Os consumidores não terão qualquer custo com a mudança do contador de energia.</w:t>
      </w:r>
      <w:r w:rsidRPr="009B6ABB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es-ES"/>
        </w:rPr>
        <w:t>    </w:t>
      </w:r>
      <w:r w:rsidR="00531AF9" w:rsidRPr="0098597E">
        <w:rPr>
          <w:rFonts w:ascii="Calibri" w:eastAsia="Times New Roman" w:hAnsi="Calibri" w:cs="Calibri"/>
          <w:color w:val="222222"/>
          <w:lang w:eastAsia="es-ES"/>
        </w:rPr>
        <w:t> </w:t>
      </w:r>
    </w:p>
    <w:p w:rsidR="00531AF9" w:rsidRDefault="00531AF9" w:rsidP="0006006A">
      <w:pPr>
        <w:spacing w:line="276" w:lineRule="auto"/>
        <w:jc w:val="both"/>
        <w:rPr>
          <w:rFonts w:ascii="Calibri" w:eastAsia="Times New Roman" w:hAnsi="Calibri" w:cs="Calibri"/>
          <w:color w:val="222222"/>
          <w:sz w:val="24"/>
          <w:szCs w:val="24"/>
          <w:lang w:eastAsia="es-ES"/>
        </w:rPr>
      </w:pPr>
    </w:p>
    <w:p w:rsidR="00531AF9" w:rsidRPr="0006006A" w:rsidRDefault="00531AF9" w:rsidP="0006006A">
      <w:pPr>
        <w:spacing w:line="276" w:lineRule="auto"/>
        <w:jc w:val="both"/>
        <w:rPr>
          <w:rFonts w:ascii="Calibri" w:eastAsia="Times New Roman" w:hAnsi="Calibri" w:cs="Calibri"/>
          <w:color w:val="222222"/>
          <w:sz w:val="24"/>
          <w:szCs w:val="24"/>
          <w:lang w:eastAsia="es-ES"/>
        </w:rPr>
      </w:pPr>
    </w:p>
    <w:p w:rsidR="00396EC9" w:rsidRPr="00CF3916" w:rsidRDefault="00396EC9" w:rsidP="00396EC9">
      <w:pPr>
        <w:spacing w:line="360" w:lineRule="auto"/>
        <w:jc w:val="both"/>
        <w:rPr>
          <w:rFonts w:cstheme="minorHAnsi"/>
          <w:sz w:val="24"/>
        </w:rPr>
      </w:pPr>
    </w:p>
    <w:sectPr w:rsidR="00396EC9" w:rsidRPr="00CF39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16"/>
    <w:rsid w:val="0006006A"/>
    <w:rsid w:val="00396EC9"/>
    <w:rsid w:val="00531AF9"/>
    <w:rsid w:val="009B6ABB"/>
    <w:rsid w:val="00A262FF"/>
    <w:rsid w:val="00CF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7029F-AD4B-4713-B00D-01AD7829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B6A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slfibra.pt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gonçalo santos</dc:creator>
  <cp:keywords/>
  <dc:description/>
  <cp:lastModifiedBy>gonçalo santos</cp:lastModifiedBy>
  <cp:revision>2</cp:revision>
  <dcterms:created xsi:type="dcterms:W3CDTF">2019-01-25T11:26:00Z</dcterms:created>
  <dcterms:modified xsi:type="dcterms:W3CDTF">2019-01-25T15:16:00Z</dcterms:modified>
</cp:coreProperties>
</file>